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49" w:rsidRPr="007C4968" w:rsidRDefault="00C26B49" w:rsidP="00C26B49">
      <w:pPr>
        <w:rPr>
          <w:rFonts w:ascii="Times New Roman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Степновский муниципальный </w:t>
      </w:r>
      <w:r w:rsidR="00FE7159">
        <w:rPr>
          <w:rFonts w:ascii="Times New Roman" w:hAnsi="Times New Roman" w:cs="Times New Roman"/>
          <w:sz w:val="28"/>
          <w:szCs w:val="28"/>
        </w:rPr>
        <w:t>округ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20</w:t>
      </w:r>
      <w:r w:rsidR="00FE7159">
        <w:rPr>
          <w:rFonts w:ascii="Times New Roman" w:hAnsi="Times New Roman" w:cs="Times New Roman"/>
          <w:sz w:val="28"/>
          <w:szCs w:val="28"/>
        </w:rPr>
        <w:t>2</w:t>
      </w:r>
      <w:r w:rsidR="00640D2C">
        <w:rPr>
          <w:rFonts w:ascii="Times New Roman" w:hAnsi="Times New Roman" w:cs="Times New Roman"/>
          <w:sz w:val="28"/>
          <w:szCs w:val="28"/>
        </w:rPr>
        <w:t>3</w:t>
      </w:r>
      <w:r w:rsidRPr="007C4968">
        <w:rPr>
          <w:rFonts w:ascii="Times New Roman" w:hAnsi="Times New Roman" w:cs="Times New Roman"/>
          <w:sz w:val="28"/>
          <w:szCs w:val="28"/>
        </w:rPr>
        <w:t>/2</w:t>
      </w:r>
      <w:bookmarkStart w:id="0" w:name="_GoBack"/>
      <w:bookmarkEnd w:id="0"/>
      <w:r w:rsidR="00640D2C">
        <w:rPr>
          <w:rFonts w:ascii="Times New Roman" w:hAnsi="Times New Roman" w:cs="Times New Roman"/>
          <w:sz w:val="28"/>
          <w:szCs w:val="28"/>
        </w:rPr>
        <w:t>4</w:t>
      </w:r>
      <w:r w:rsidRPr="007C4968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ИСКУССТВО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10-11 класс</w:t>
      </w:r>
    </w:p>
    <w:p w:rsidR="00C26B49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№1</w:t>
      </w: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C49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Репин     </w:t>
      </w:r>
    </w:p>
    <w:p w:rsidR="00C26B49" w:rsidRPr="007C4968" w:rsidRDefault="00C26B49" w:rsidP="00C26B4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№2</w:t>
      </w:r>
    </w:p>
    <w:p w:rsidR="00C26B49" w:rsidRPr="007C4968" w:rsidRDefault="00C26B49" w:rsidP="00C26B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2653"/>
        <w:gridCol w:w="5314"/>
      </w:tblGrid>
      <w:tr w:rsidR="00C26B49" w:rsidRPr="007C4968" w:rsidTr="007A1192"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Ника Самофракийская,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II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 в. до н.э.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«Купчиха», Б.М.Кустодиев, 1915</w:t>
            </w:r>
          </w:p>
        </w:tc>
      </w:tr>
      <w:tr w:rsidR="00C26B49" w:rsidRPr="007C4968" w:rsidTr="007A1192"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3.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Исаакиевский собор, арх. О.Монферран, сер.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XIX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 в. (1818-1958 гг.)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Памятник Минину и Пожарскому, И. Мартос, 1818 г. </w:t>
            </w:r>
          </w:p>
        </w:tc>
      </w:tr>
      <w:tr w:rsidR="00C26B49" w:rsidRPr="007C4968" w:rsidTr="007A1192"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5. 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«Утро стрелецкой казни», В.И. Суриков, посл. четв. 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XIX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в. (1878-1881)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6.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«Видение отроку Варфоломею», М.В.Нестеров, 1889-1890 (кон.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XIX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в.)</w:t>
            </w:r>
          </w:p>
        </w:tc>
      </w:tr>
      <w:tr w:rsidR="00C26B49" w:rsidRPr="007C4968" w:rsidTr="007A1192">
        <w:trPr>
          <w:trHeight w:val="565"/>
        </w:trPr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7.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Здание двенадцати коллегий, арх. Д.Трезини, 1 пол.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XVIII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 в.(1722-1742) 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Казанский собор, арх. А.Н. Воронихин, 1811 </w:t>
            </w:r>
          </w:p>
        </w:tc>
      </w:tr>
      <w:tr w:rsidR="00C26B49" w:rsidRPr="007C4968" w:rsidTr="007A1192">
        <w:trPr>
          <w:trHeight w:val="559"/>
        </w:trPr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9.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Портрет П.М.Третьякова, худ. И.Е.Репин, 1901 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10.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Петр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I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, М.М. Антокольский, рубеж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XIX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-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XX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вв. 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Номера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Примерные варианты принципов группировки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1, 4, 10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Скульптура 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3, 7, 8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2, 5, 6, 9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Живопись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3, 2, 7, 8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Произведения в Санкт-Петербурге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4, 5, 6, 9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Произведения в Москве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4, 6, 9, 10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Мужские образы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1, 2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Женские образы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5, 10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Произведения, связанные с образом Петра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9, 10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Портреты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1, 3, 6, 7, 8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Произведения, связанные с религией</w:t>
            </w:r>
          </w:p>
        </w:tc>
      </w:tr>
    </w:tbl>
    <w:p w:rsidR="00C26B49" w:rsidRPr="007C4968" w:rsidRDefault="00C26B49" w:rsidP="00C26B49">
      <w:pPr>
        <w:rPr>
          <w:rFonts w:ascii="Times New Roman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№3</w:t>
      </w:r>
    </w:p>
    <w:p w:rsidR="00C26B49" w:rsidRPr="007C4968" w:rsidRDefault="00C26B49" w:rsidP="00C26B49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4968">
        <w:rPr>
          <w:rFonts w:ascii="Times New Roman" w:eastAsia="Calibri" w:hAnsi="Times New Roman" w:cs="Times New Roman"/>
          <w:b/>
          <w:sz w:val="28"/>
          <w:szCs w:val="28"/>
        </w:rPr>
        <w:t>Предполагаемый ответ: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1. «Купчиха за чаем», Б.М.Кустодиев, 1918 г.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2. На картине представлена купчиха – красивая и румяная женщина. Она сидит на открытом балконе тёплым летним днём. На заднем плане открывается русский пейзаж с зеленью, домами и белокаменными церквушками. На женщине красивое и дорогое платье. На столе стоит традиционный русский самовар, нарезанный арбуз, фрукты и сладости. Купчиха пьёт чай из блюдечка, кот трётся о плечо хозяйки. На соседнем балконе пьёт чай другая купеческая семья.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lastRenderedPageBreak/>
        <w:t>Картина построена так, что фигура женщины и натюрморт на переднем плане сливаются в устойчивую пирамидальную композицию. Плавные, неторопливо-спокойные ритмы, формы, линии направляют зрительское внимание от краев холста к его центру,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3. Детали. Большую смысловую нагрузку несут в полотне детали: купчиха пьет чай из блюдца (подчеркнуто по старинному обычаю), трущийся о плечо хозяйки толстый ленивый кот подчеркивает спокойную и беззаботную обстановку чаепития, великолепный «гастрономический» натюрморт и патриархальный город с церквами и торговыми рядами на заднем плане. Все говорит о некоем умиротворении, смаковании сытого, бездумного существования. 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4. В работе ощущается умиротворяющее спокойствие, незыблемость. Мягкая, уютная атмосфера картины является олицетворением богатства и благополучия. Яркие краски удивительным цветовым аккордом создают ощущение полноты жизни и в то же время их декоративность, «лубочность» придают всему некую иронию.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5. «Купчиха», «Масленица», «Николай </w:t>
      </w:r>
      <w:r w:rsidRPr="007C4968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7C4968">
        <w:rPr>
          <w:rFonts w:ascii="Times New Roman" w:eastAsia="Calibri" w:hAnsi="Times New Roman" w:cs="Times New Roman"/>
          <w:sz w:val="28"/>
          <w:szCs w:val="28"/>
        </w:rPr>
        <w:t>», «Большевик»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6. Бытовой жанр. В.Г.Перов «Чаепитие в Мытищах», П.А.Федотов «Завтрак молодого аристократа», И.Е.Репин «Бурлаки на Волге»</w:t>
      </w:r>
    </w:p>
    <w:p w:rsidR="00C26B49" w:rsidRPr="007C4968" w:rsidRDefault="00C26B49" w:rsidP="00C26B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26B49" w:rsidRPr="007C4968" w:rsidRDefault="00C26B49" w:rsidP="00C26B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49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№4</w:t>
      </w: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«Подчеркивая роль свободной личности, авторы проявили огромный интерес к душевному миру человека. Чувства и мысли, волнения и страсти – излюбленная тема в романе и в портрете </w:t>
      </w:r>
      <w:r w:rsidRPr="007C4968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романтизма</w:t>
      </w:r>
      <w:r w:rsidRPr="007C4968">
        <w:rPr>
          <w:rFonts w:ascii="Times New Roman" w:eastAsia="Calibri" w:hAnsi="Times New Roman" w:cs="Times New Roman"/>
          <w:sz w:val="28"/>
          <w:szCs w:val="28"/>
        </w:rPr>
        <w:t>. Портретисты стремились уйти от будничной обыденности и представить человека в исключительные, «избранные» минуты, когда в нем раскрывается наиболее полно лучшие стороны его духовного облика. Поэтому так подходили для этой роли русские люди, которые в пору Отечественной войны 1812 года стали героическими защитниками России. В момент опасности, грозящей потерей национальной независимости, даже крепостные люди впервые осознали себя личностями.»</w:t>
      </w:r>
    </w:p>
    <w:p w:rsidR="00C26B49" w:rsidRPr="007C4968" w:rsidRDefault="00C26B49" w:rsidP="00C26B49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№5</w:t>
      </w:r>
    </w:p>
    <w:p w:rsidR="00C26B49" w:rsidRPr="007C4968" w:rsidRDefault="00C26B49" w:rsidP="00C26B49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В своей работе художник полностью отступил от канонов художественного академизма, поставив своей целью не только изображение известного исторического события, но и передачу посредством него важных глубокомысленных христианских идей и реакции различных людей на них. Довершил художник свое отступление от академической манеры исполнения акцентированием внимания не на теле человека, а на его лице и эмоциональных переживаниях.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В основе сюжета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 картины лежит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библейский сюжет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, автор считал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этот момент наиболее важным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, можно сказать, фундаментальным, в истории христианства. Именно после этого момента началось нравственное совершенствование человечества, познание истинного смысла жизни.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Действие происходит на берегу реки Иордан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, в котором очищались от своих грехов первые приверженцы новой религии – христианства.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Центральной фигурой полотна является Иоанн Креститель,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 которому Бог уже рассказал о приходе спасителя на землю. Бледное, исхудалое лицо Предтечи, его огненный взор и страстные речи, все движения этой прекрасной, величественной фигуры потрясают присутствующих и страхом, и надеждой.</w:t>
      </w:r>
    </w:p>
    <w:p w:rsidR="00C26B49" w:rsidRPr="007C4968" w:rsidRDefault="00C26B49" w:rsidP="00C26B4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14"/>
        <w:tblW w:w="10485" w:type="dxa"/>
        <w:tblLook w:val="04A0"/>
      </w:tblPr>
      <w:tblGrid>
        <w:gridCol w:w="2218"/>
        <w:gridCol w:w="1984"/>
        <w:gridCol w:w="1713"/>
        <w:gridCol w:w="2155"/>
        <w:gridCol w:w="2415"/>
      </w:tblGrid>
      <w:tr w:rsidR="00C26B49" w:rsidRPr="007C4968" w:rsidTr="007A1192">
        <w:trPr>
          <w:trHeight w:val="216"/>
        </w:trPr>
        <w:tc>
          <w:tcPr>
            <w:tcW w:w="2254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Произведение</w:t>
            </w:r>
          </w:p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(автор, название)</w:t>
            </w:r>
          </w:p>
        </w:tc>
        <w:tc>
          <w:tcPr>
            <w:tcW w:w="2046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Вид искусства</w:t>
            </w:r>
          </w:p>
        </w:tc>
        <w:tc>
          <w:tcPr>
            <w:tcW w:w="1762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Страна</w:t>
            </w:r>
          </w:p>
        </w:tc>
        <w:tc>
          <w:tcPr>
            <w:tcW w:w="2268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Век или эпоха</w:t>
            </w:r>
          </w:p>
        </w:tc>
        <w:tc>
          <w:tcPr>
            <w:tcW w:w="2155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Местонахождение</w:t>
            </w:r>
          </w:p>
        </w:tc>
      </w:tr>
      <w:tr w:rsidR="00C26B49" w:rsidRPr="007C4968" w:rsidTr="007A1192">
        <w:trPr>
          <w:trHeight w:val="505"/>
        </w:trPr>
        <w:tc>
          <w:tcPr>
            <w:tcW w:w="2254" w:type="dxa"/>
          </w:tcPr>
          <w:p w:rsidR="00C26B49" w:rsidRPr="007C4968" w:rsidRDefault="00C26B49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А.А. Иванов, «Явление Христа народу»</w:t>
            </w:r>
          </w:p>
        </w:tc>
        <w:tc>
          <w:tcPr>
            <w:tcW w:w="2046" w:type="dxa"/>
          </w:tcPr>
          <w:p w:rsidR="00C26B49" w:rsidRPr="007C4968" w:rsidRDefault="00C26B49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 xml:space="preserve">Живопись </w:t>
            </w:r>
          </w:p>
        </w:tc>
        <w:tc>
          <w:tcPr>
            <w:tcW w:w="1762" w:type="dxa"/>
          </w:tcPr>
          <w:p w:rsidR="00C26B49" w:rsidRPr="007C4968" w:rsidRDefault="00C26B49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Россия, русская культура</w:t>
            </w:r>
          </w:p>
        </w:tc>
        <w:tc>
          <w:tcPr>
            <w:tcW w:w="2268" w:type="dxa"/>
          </w:tcPr>
          <w:p w:rsidR="00C26B49" w:rsidRPr="007C4968" w:rsidRDefault="00C26B49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1837-57 год, сер.</w:t>
            </w:r>
            <w:r w:rsidRPr="007C4968"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 w:rsidRPr="007C4968">
              <w:rPr>
                <w:rFonts w:ascii="Times New Roman" w:hAnsi="Times New Roman"/>
                <w:sz w:val="28"/>
                <w:szCs w:val="28"/>
              </w:rPr>
              <w:t xml:space="preserve"> в.</w:t>
            </w:r>
          </w:p>
        </w:tc>
        <w:tc>
          <w:tcPr>
            <w:tcW w:w="2155" w:type="dxa"/>
          </w:tcPr>
          <w:p w:rsidR="00C26B49" w:rsidRPr="007C4968" w:rsidRDefault="00C26B49" w:rsidP="007A1192">
            <w:pPr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Россия, Москва, Государственная Третьяковская галерея</w:t>
            </w:r>
          </w:p>
        </w:tc>
      </w:tr>
    </w:tbl>
    <w:p w:rsidR="00C26B49" w:rsidRPr="007C4968" w:rsidRDefault="00C26B49" w:rsidP="00C26B49">
      <w:pPr>
        <w:rPr>
          <w:rFonts w:ascii="Times New Roman" w:hAnsi="Times New Roman" w:cs="Times New Roman"/>
          <w:b/>
          <w:sz w:val="28"/>
          <w:szCs w:val="28"/>
        </w:rPr>
      </w:pPr>
    </w:p>
    <w:p w:rsidR="002663AE" w:rsidRDefault="002663AE"/>
    <w:sectPr w:rsidR="002663AE" w:rsidSect="0091696E">
      <w:footerReference w:type="default" r:id="rId6"/>
      <w:pgSz w:w="11906" w:h="16838"/>
      <w:pgMar w:top="567" w:right="567" w:bottom="567" w:left="851" w:header="11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15D" w:rsidRDefault="0037315D" w:rsidP="00342052">
      <w:pPr>
        <w:spacing w:after="0" w:line="240" w:lineRule="auto"/>
      </w:pPr>
      <w:r>
        <w:separator/>
      </w:r>
    </w:p>
  </w:endnote>
  <w:endnote w:type="continuationSeparator" w:id="1">
    <w:p w:rsidR="0037315D" w:rsidRDefault="0037315D" w:rsidP="00342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826830"/>
    </w:sdtPr>
    <w:sdtContent>
      <w:p w:rsidR="00581199" w:rsidRDefault="00A75F20">
        <w:pPr>
          <w:pStyle w:val="a3"/>
          <w:jc w:val="right"/>
        </w:pPr>
        <w:r>
          <w:fldChar w:fldCharType="begin"/>
        </w:r>
        <w:r w:rsidR="00C26B49">
          <w:instrText>PAGE   \* MERGEFORMAT</w:instrText>
        </w:r>
        <w:r>
          <w:fldChar w:fldCharType="separate"/>
        </w:r>
        <w:r w:rsidR="00640D2C">
          <w:rPr>
            <w:noProof/>
          </w:rPr>
          <w:t>1</w:t>
        </w:r>
        <w:r>
          <w:fldChar w:fldCharType="end"/>
        </w:r>
      </w:p>
    </w:sdtContent>
  </w:sdt>
  <w:p w:rsidR="00581199" w:rsidRDefault="003731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15D" w:rsidRDefault="0037315D" w:rsidP="00342052">
      <w:pPr>
        <w:spacing w:after="0" w:line="240" w:lineRule="auto"/>
      </w:pPr>
      <w:r>
        <w:separator/>
      </w:r>
    </w:p>
  </w:footnote>
  <w:footnote w:type="continuationSeparator" w:id="1">
    <w:p w:rsidR="0037315D" w:rsidRDefault="0037315D" w:rsidP="003420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6B49"/>
    <w:rsid w:val="000021D9"/>
    <w:rsid w:val="002663AE"/>
    <w:rsid w:val="00342052"/>
    <w:rsid w:val="00363114"/>
    <w:rsid w:val="0037315D"/>
    <w:rsid w:val="00401D1E"/>
    <w:rsid w:val="00640D2C"/>
    <w:rsid w:val="00645710"/>
    <w:rsid w:val="00A75F20"/>
    <w:rsid w:val="00AE64A8"/>
    <w:rsid w:val="00C26B49"/>
    <w:rsid w:val="00D37371"/>
    <w:rsid w:val="00ED1BEE"/>
    <w:rsid w:val="00FE7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49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26B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B49"/>
    <w:rPr>
      <w:rFonts w:ascii="Times New Roman" w:eastAsia="Times New Roman" w:hAnsi="Times New Roman"/>
      <w:sz w:val="24"/>
      <w:lang w:eastAsia="ru-RU"/>
    </w:rPr>
  </w:style>
  <w:style w:type="table" w:customStyle="1" w:styleId="14">
    <w:name w:val="Сетка таблицы14"/>
    <w:basedOn w:val="a1"/>
    <w:uiPriority w:val="59"/>
    <w:rsid w:val="00C26B49"/>
    <w:pPr>
      <w:spacing w:line="240" w:lineRule="auto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26B4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26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711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user5</cp:lastModifiedBy>
  <cp:revision>9</cp:revision>
  <dcterms:created xsi:type="dcterms:W3CDTF">2020-09-09T12:22:00Z</dcterms:created>
  <dcterms:modified xsi:type="dcterms:W3CDTF">2023-09-15T08:24:00Z</dcterms:modified>
</cp:coreProperties>
</file>